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Перечень объектов контроля, учитываемых в рамках формирования ежегодного плана контрольных (надзорных) мероприятий по осуществлению муниципальн</w:t>
      </w:r>
      <w:r>
        <w:rPr>
          <w:rStyle w:val="a4"/>
          <w:rFonts w:ascii="Verdana" w:hAnsi="Verdana"/>
          <w:color w:val="292D24"/>
          <w:sz w:val="20"/>
          <w:szCs w:val="20"/>
        </w:rPr>
        <w:t>о</w:t>
      </w:r>
      <w:r>
        <w:rPr>
          <w:rStyle w:val="a4"/>
          <w:rFonts w:ascii="Verdana" w:hAnsi="Verdana"/>
          <w:color w:val="292D24"/>
          <w:sz w:val="20"/>
          <w:szCs w:val="20"/>
        </w:rPr>
        <w:t>го контроля в сфере благоустройства на территории муниципального образов</w:t>
      </w:r>
      <w:r>
        <w:rPr>
          <w:rStyle w:val="a4"/>
          <w:rFonts w:ascii="Verdana" w:hAnsi="Verdana"/>
          <w:color w:val="292D24"/>
          <w:sz w:val="20"/>
          <w:szCs w:val="20"/>
        </w:rPr>
        <w:t>а</w:t>
      </w:r>
      <w:r>
        <w:rPr>
          <w:rStyle w:val="a4"/>
          <w:rFonts w:ascii="Verdana" w:hAnsi="Verdana"/>
          <w:color w:val="292D24"/>
          <w:sz w:val="20"/>
          <w:szCs w:val="20"/>
        </w:rPr>
        <w:t>ния «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</w:t>
      </w:r>
    </w:p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Объектами муниципального контроля  являются:</w:t>
      </w:r>
    </w:p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деятельность, действия (бездействие) юридических лиц, индивидуальных предприним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телей и граждан, связанные с соблюдением ими обязательных требований, регламентир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ванных Правилами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области;</w:t>
      </w:r>
    </w:p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         результаты деятельности контролируемых лиц, в том числе работы и услуги, к к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торым предъявляются обязательные требования;</w:t>
      </w:r>
    </w:p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-         элементы благоустройства территории – декоративные, технические, планирово</w:t>
      </w:r>
      <w:r>
        <w:rPr>
          <w:rFonts w:ascii="Verdana" w:hAnsi="Verdana"/>
          <w:color w:val="292D24"/>
          <w:sz w:val="20"/>
          <w:szCs w:val="20"/>
        </w:rPr>
        <w:t>ч</w:t>
      </w:r>
      <w:r>
        <w:rPr>
          <w:rFonts w:ascii="Verdana" w:hAnsi="Verdana"/>
          <w:color w:val="292D24"/>
          <w:sz w:val="20"/>
          <w:szCs w:val="20"/>
        </w:rPr>
        <w:t>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благоустройства.</w:t>
      </w:r>
      <w:proofErr w:type="gramEnd"/>
    </w:p>
    <w:p w:rsidR="00F30B88" w:rsidRDefault="00F30B88" w:rsidP="00F30B8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Система оценки и управления рисками при осуществлении муниципального ко</w:t>
      </w:r>
      <w:r>
        <w:rPr>
          <w:rStyle w:val="a4"/>
          <w:rFonts w:ascii="Verdana" w:hAnsi="Verdana"/>
          <w:color w:val="292D24"/>
          <w:sz w:val="20"/>
          <w:szCs w:val="20"/>
        </w:rPr>
        <w:t>н</w:t>
      </w:r>
      <w:r>
        <w:rPr>
          <w:rStyle w:val="a4"/>
          <w:rFonts w:ascii="Verdana" w:hAnsi="Verdana"/>
          <w:color w:val="292D24"/>
          <w:sz w:val="20"/>
          <w:szCs w:val="20"/>
        </w:rPr>
        <w:t>троля не применяется.</w:t>
      </w:r>
    </w:p>
    <w:p w:rsidR="00EC7428" w:rsidRPr="00F30B88" w:rsidRDefault="00EC7428" w:rsidP="00F30B88">
      <w:pPr>
        <w:rPr>
          <w:lang w:val="ru-RU"/>
        </w:rPr>
      </w:pPr>
    </w:p>
    <w:sectPr w:rsidR="00EC7428" w:rsidRPr="00F30B88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F30B88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dcterms:created xsi:type="dcterms:W3CDTF">2023-10-30T20:13:00Z</dcterms:created>
  <dcterms:modified xsi:type="dcterms:W3CDTF">2023-10-31T03:20:00Z</dcterms:modified>
</cp:coreProperties>
</file>